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1EF1" w14:textId="390D1F64" w:rsidR="00082CE6" w:rsidRPr="0047048A" w:rsidRDefault="0047048A" w:rsidP="007777C5">
      <w:pPr>
        <w:jc w:val="both"/>
        <w:rPr>
          <w:rFonts w:ascii="Calibri" w:hAnsi="Calibri" w:cs="Calibri"/>
          <w:b/>
          <w:sz w:val="36"/>
          <w:szCs w:val="36"/>
          <w:lang w:val="fr-FR"/>
        </w:rPr>
      </w:pPr>
      <w:r w:rsidRPr="0047048A">
        <w:rPr>
          <w:rFonts w:ascii="Calibri" w:hAnsi="Calibri" w:cs="Calibri"/>
          <w:b/>
          <w:sz w:val="36"/>
          <w:szCs w:val="36"/>
          <w:lang w:val="fr-FR"/>
        </w:rPr>
        <w:t>STRATEGIC AGREEMENTS APPROVED BY THE CORUÑA MARÍTIMA COMMISSION FOR THE DRAFTING OF THE MASTER PLAN OF THE CORUÑA MARÍTIMA PROJECT</w:t>
      </w:r>
    </w:p>
    <w:p w14:paraId="05DBEA85" w14:textId="77777777" w:rsidR="0047048A" w:rsidRPr="0047048A" w:rsidRDefault="0047048A" w:rsidP="0047048A">
      <w:pPr>
        <w:pStyle w:val="Vieta2"/>
        <w:numPr>
          <w:ilvl w:val="0"/>
          <w:numId w:val="0"/>
        </w:numPr>
        <w:jc w:val="center"/>
        <w:rPr>
          <w:rFonts w:ascii="Calibri" w:hAnsi="Calibri"/>
          <w:color w:val="auto"/>
          <w:sz w:val="28"/>
          <w:szCs w:val="28"/>
        </w:rPr>
      </w:pPr>
      <w:r w:rsidRPr="0047048A">
        <w:rPr>
          <w:rFonts w:ascii="Calibri" w:hAnsi="Calibri"/>
          <w:b/>
          <w:color w:val="auto"/>
          <w:sz w:val="32"/>
          <w:szCs w:val="32"/>
        </w:rPr>
        <w:t>IN THE PORT AREA</w:t>
      </w:r>
    </w:p>
    <w:p w14:paraId="53243A41" w14:textId="1CD1337F" w:rsidR="0047048A" w:rsidRPr="0047048A" w:rsidRDefault="0047048A" w:rsidP="0047048A">
      <w:pPr>
        <w:pStyle w:val="Vieta2"/>
        <w:ind w:left="0" w:firstLine="0"/>
        <w:rPr>
          <w:rFonts w:ascii="Calibri" w:hAnsi="Calibri"/>
          <w:color w:val="auto"/>
          <w:sz w:val="28"/>
          <w:szCs w:val="28"/>
          <w:lang w:val="fr-FR"/>
        </w:rPr>
      </w:pPr>
      <w:r w:rsidRPr="0047048A">
        <w:rPr>
          <w:rFonts w:ascii="Calibri" w:hAnsi="Calibri"/>
          <w:b/>
          <w:bCs/>
          <w:color w:val="auto"/>
          <w:sz w:val="28"/>
          <w:szCs w:val="28"/>
          <w:lang w:val="fr-FR"/>
        </w:rPr>
        <w:t>Maintenance of some commercial traffic in the inner dock</w:t>
      </w:r>
      <w:r w:rsidRPr="0047048A">
        <w:rPr>
          <w:rFonts w:ascii="Calibri" w:hAnsi="Calibri"/>
          <w:color w:val="auto"/>
          <w:sz w:val="28"/>
          <w:szCs w:val="28"/>
          <w:lang w:val="fr-FR"/>
        </w:rPr>
        <w:t xml:space="preserve">, specifically of clean goods, and provide space for possible future regular traffic of containers, Ro-Ro and Ro-Pax. The spaces to accommodate these traffics will be preferably located </w:t>
      </w:r>
      <w:r w:rsidRPr="0047048A">
        <w:rPr>
          <w:rFonts w:ascii="Calibri" w:hAnsi="Calibri"/>
          <w:b/>
          <w:bCs/>
          <w:color w:val="auto"/>
          <w:sz w:val="28"/>
          <w:szCs w:val="28"/>
          <w:lang w:val="fr-FR"/>
        </w:rPr>
        <w:t>in the Centennial area.</w:t>
      </w:r>
    </w:p>
    <w:p w14:paraId="4F184762" w14:textId="77777777" w:rsidR="0047048A" w:rsidRPr="0047048A" w:rsidRDefault="0047048A" w:rsidP="0047048A">
      <w:pPr>
        <w:pStyle w:val="Vieta2"/>
        <w:numPr>
          <w:ilvl w:val="0"/>
          <w:numId w:val="0"/>
        </w:numPr>
        <w:rPr>
          <w:rFonts w:ascii="Calibri" w:hAnsi="Calibri"/>
          <w:color w:val="auto"/>
          <w:sz w:val="28"/>
          <w:szCs w:val="28"/>
          <w:lang w:val="fr-FR"/>
        </w:rPr>
      </w:pPr>
    </w:p>
    <w:p w14:paraId="0ADC46D3" w14:textId="6025CE7E" w:rsidR="0047048A" w:rsidRDefault="0047048A" w:rsidP="0047048A">
      <w:pPr>
        <w:pStyle w:val="Vieta2"/>
        <w:ind w:left="0" w:firstLine="0"/>
        <w:rPr>
          <w:rFonts w:ascii="Calibri" w:hAnsi="Calibri"/>
          <w:color w:val="auto"/>
          <w:sz w:val="28"/>
          <w:szCs w:val="28"/>
          <w:lang w:val="fr-FR"/>
        </w:rPr>
      </w:pPr>
      <w:r w:rsidRPr="0047048A">
        <w:rPr>
          <w:rFonts w:ascii="Calibri" w:hAnsi="Calibri"/>
          <w:color w:val="auto"/>
          <w:sz w:val="28"/>
          <w:szCs w:val="28"/>
          <w:lang w:val="fr-FR"/>
        </w:rPr>
        <w:t xml:space="preserve">The maintenance of this traffic requires </w:t>
      </w:r>
      <w:r w:rsidRPr="0047048A">
        <w:rPr>
          <w:rFonts w:ascii="Calibri" w:hAnsi="Calibri"/>
          <w:b/>
          <w:bCs/>
          <w:color w:val="auto"/>
          <w:sz w:val="28"/>
          <w:szCs w:val="28"/>
          <w:lang w:val="fr-FR"/>
        </w:rPr>
        <w:t>maintaining and improving the road and rail connectivity of the port of the inner harbor</w:t>
      </w:r>
      <w:r w:rsidRPr="0047048A">
        <w:rPr>
          <w:rFonts w:ascii="Calibri" w:hAnsi="Calibri"/>
          <w:color w:val="auto"/>
          <w:sz w:val="28"/>
          <w:szCs w:val="28"/>
          <w:lang w:val="fr-FR"/>
        </w:rPr>
        <w:t>, avoiding, as far as possible, interference with urban mobility in the area: road traffic, public transport (including possible new infrastructures) and pedestrian and cyclist mobility.</w:t>
      </w:r>
    </w:p>
    <w:p w14:paraId="47D55BCE" w14:textId="77777777" w:rsidR="0047048A" w:rsidRPr="0047048A" w:rsidRDefault="0047048A" w:rsidP="0047048A">
      <w:pPr>
        <w:pStyle w:val="Vieta2"/>
        <w:numPr>
          <w:ilvl w:val="0"/>
          <w:numId w:val="0"/>
        </w:numPr>
        <w:rPr>
          <w:rFonts w:ascii="Calibri" w:hAnsi="Calibri"/>
          <w:color w:val="auto"/>
          <w:sz w:val="28"/>
          <w:szCs w:val="28"/>
          <w:lang w:val="fr-FR"/>
        </w:rPr>
      </w:pPr>
    </w:p>
    <w:p w14:paraId="53F8CCF9" w14:textId="5C582A67" w:rsidR="0047048A" w:rsidRPr="0047048A" w:rsidRDefault="0047048A" w:rsidP="00BC0890">
      <w:pPr>
        <w:pStyle w:val="Vieta2"/>
        <w:ind w:left="0" w:firstLine="0"/>
        <w:rPr>
          <w:rFonts w:ascii="Calibri" w:hAnsi="Calibri"/>
          <w:color w:val="auto"/>
          <w:sz w:val="28"/>
          <w:szCs w:val="28"/>
          <w:lang w:val="fr-FR"/>
        </w:rPr>
      </w:pPr>
      <w:r w:rsidRPr="0047048A">
        <w:rPr>
          <w:rFonts w:ascii="Calibri" w:hAnsi="Calibri"/>
          <w:b/>
          <w:bCs/>
          <w:color w:val="auto"/>
          <w:sz w:val="28"/>
          <w:szCs w:val="28"/>
          <w:lang w:val="fr-FR"/>
        </w:rPr>
        <w:t xml:space="preserve">The industrial fishing use </w:t>
      </w:r>
      <w:r w:rsidRPr="0047048A">
        <w:rPr>
          <w:rFonts w:ascii="Calibri" w:hAnsi="Calibri"/>
          <w:color w:val="auto"/>
          <w:sz w:val="28"/>
          <w:szCs w:val="28"/>
          <w:lang w:val="fr-FR"/>
        </w:rPr>
        <w:t xml:space="preserve">(sales, processing and transformation) </w:t>
      </w:r>
      <w:r w:rsidRPr="0047048A">
        <w:rPr>
          <w:rFonts w:ascii="Calibri" w:hAnsi="Calibri"/>
          <w:b/>
          <w:bCs/>
          <w:color w:val="auto"/>
          <w:sz w:val="28"/>
          <w:szCs w:val="28"/>
          <w:lang w:val="fr-FR"/>
        </w:rPr>
        <w:t>should be transferred mainly and whenever possible to the Oza-Repsol</w:t>
      </w:r>
      <w:r w:rsidRPr="0047048A">
        <w:rPr>
          <w:rFonts w:ascii="Calibri" w:hAnsi="Calibri"/>
          <w:color w:val="auto"/>
          <w:sz w:val="28"/>
          <w:szCs w:val="28"/>
          <w:lang w:val="fr-FR"/>
        </w:rPr>
        <w:t xml:space="preserve"> area, unifying the fishing uses in the Oza area by extending the land and water surface towards the Repsol facilities.</w:t>
      </w:r>
    </w:p>
    <w:p w14:paraId="37CD25F0" w14:textId="77777777" w:rsidR="0047048A" w:rsidRDefault="0047048A" w:rsidP="0047048A">
      <w:pPr>
        <w:pStyle w:val="Vieta2"/>
        <w:numPr>
          <w:ilvl w:val="0"/>
          <w:numId w:val="0"/>
        </w:numPr>
        <w:rPr>
          <w:rFonts w:ascii="Calibri" w:hAnsi="Calibri"/>
          <w:b/>
          <w:color w:val="auto"/>
          <w:sz w:val="32"/>
          <w:szCs w:val="32"/>
        </w:rPr>
      </w:pPr>
    </w:p>
    <w:p w14:paraId="73E98026" w14:textId="0E002D0E" w:rsidR="0047048A" w:rsidRPr="0047048A" w:rsidRDefault="0047048A" w:rsidP="0047048A">
      <w:pPr>
        <w:pStyle w:val="Vieta2"/>
        <w:numPr>
          <w:ilvl w:val="0"/>
          <w:numId w:val="0"/>
        </w:numPr>
        <w:jc w:val="center"/>
        <w:rPr>
          <w:rFonts w:ascii="Calibri" w:hAnsi="Calibri"/>
          <w:color w:val="auto"/>
          <w:sz w:val="28"/>
          <w:szCs w:val="28"/>
        </w:rPr>
      </w:pPr>
      <w:r w:rsidRPr="0047048A">
        <w:rPr>
          <w:rFonts w:ascii="Calibri" w:hAnsi="Calibri"/>
          <w:b/>
          <w:color w:val="auto"/>
          <w:sz w:val="32"/>
          <w:szCs w:val="32"/>
        </w:rPr>
        <w:t>IN THE FIELD OF MOBILITY</w:t>
      </w:r>
    </w:p>
    <w:p w14:paraId="04114C2C" w14:textId="193E567D" w:rsidR="0047048A" w:rsidRDefault="0047048A" w:rsidP="0047048A">
      <w:pPr>
        <w:pStyle w:val="Vieta2"/>
        <w:ind w:left="0" w:firstLine="0"/>
        <w:rPr>
          <w:rFonts w:ascii="Calibri" w:hAnsi="Calibri"/>
          <w:color w:val="auto"/>
          <w:sz w:val="28"/>
          <w:szCs w:val="28"/>
          <w:lang w:val="fr-FR"/>
        </w:rPr>
      </w:pPr>
      <w:r w:rsidRPr="0047048A">
        <w:rPr>
          <w:rFonts w:ascii="Calibri" w:hAnsi="Calibri"/>
          <w:color w:val="auto"/>
          <w:sz w:val="28"/>
          <w:szCs w:val="28"/>
          <w:lang w:val="fr-FR"/>
        </w:rPr>
        <w:t xml:space="preserve">Contemplate the necessary actions (infrastructure, reorganization of services) </w:t>
      </w:r>
      <w:r w:rsidRPr="0047048A">
        <w:rPr>
          <w:rFonts w:ascii="Calibri" w:hAnsi="Calibri"/>
          <w:b/>
          <w:bCs/>
          <w:color w:val="auto"/>
          <w:sz w:val="28"/>
          <w:szCs w:val="28"/>
          <w:lang w:val="fr-FR"/>
        </w:rPr>
        <w:t>to facilitate the interchange of metropolitan and urban transport modes</w:t>
      </w:r>
      <w:r w:rsidRPr="0047048A">
        <w:rPr>
          <w:rFonts w:ascii="Calibri" w:hAnsi="Calibri"/>
          <w:color w:val="auto"/>
          <w:sz w:val="28"/>
          <w:szCs w:val="28"/>
          <w:lang w:val="fr-FR"/>
        </w:rPr>
        <w:t>, preferably in the area around Ourense square/beginning of Linares Rivas.</w:t>
      </w:r>
    </w:p>
    <w:p w14:paraId="252BC64C" w14:textId="77777777" w:rsidR="0047048A" w:rsidRPr="0047048A" w:rsidRDefault="0047048A" w:rsidP="0047048A">
      <w:pPr>
        <w:pStyle w:val="Vieta2"/>
        <w:numPr>
          <w:ilvl w:val="0"/>
          <w:numId w:val="0"/>
        </w:numPr>
        <w:rPr>
          <w:rFonts w:ascii="Calibri" w:hAnsi="Calibri"/>
          <w:color w:val="auto"/>
          <w:sz w:val="28"/>
          <w:szCs w:val="28"/>
          <w:lang w:val="fr-FR"/>
        </w:rPr>
      </w:pPr>
    </w:p>
    <w:p w14:paraId="0E57E395" w14:textId="39476022" w:rsidR="0047048A" w:rsidRDefault="0047048A" w:rsidP="0047048A">
      <w:pPr>
        <w:pStyle w:val="Vieta2"/>
        <w:ind w:left="0" w:firstLine="0"/>
        <w:rPr>
          <w:rFonts w:ascii="Calibri" w:hAnsi="Calibri"/>
          <w:color w:val="auto"/>
          <w:sz w:val="28"/>
          <w:szCs w:val="28"/>
          <w:lang w:val="fr-FR"/>
        </w:rPr>
      </w:pPr>
      <w:r w:rsidRPr="0047048A">
        <w:rPr>
          <w:rFonts w:ascii="Calibri" w:hAnsi="Calibri"/>
          <w:b/>
          <w:bCs/>
          <w:color w:val="auto"/>
          <w:sz w:val="28"/>
          <w:szCs w:val="28"/>
          <w:lang w:val="fr-FR"/>
        </w:rPr>
        <w:t>Study the possibility of implementing a commuter rail service in the project area</w:t>
      </w:r>
      <w:r w:rsidRPr="0047048A">
        <w:rPr>
          <w:rFonts w:ascii="Calibri" w:hAnsi="Calibri"/>
          <w:color w:val="auto"/>
          <w:sz w:val="28"/>
          <w:szCs w:val="28"/>
          <w:lang w:val="fr-FR"/>
        </w:rPr>
        <w:t>, taking advantage of the existing infrastructure in the Ría del Burgo corridor. In this sense, both the potential demand and the possible works needed on the line to guarantee an attractive service should be analyzed.</w:t>
      </w:r>
    </w:p>
    <w:p w14:paraId="61985FB3" w14:textId="77777777" w:rsidR="0047048A" w:rsidRPr="0047048A" w:rsidRDefault="0047048A" w:rsidP="0047048A">
      <w:pPr>
        <w:pStyle w:val="Vieta2"/>
        <w:numPr>
          <w:ilvl w:val="0"/>
          <w:numId w:val="0"/>
        </w:numPr>
        <w:rPr>
          <w:rFonts w:ascii="Calibri" w:hAnsi="Calibri"/>
          <w:color w:val="auto"/>
          <w:sz w:val="28"/>
          <w:szCs w:val="28"/>
          <w:lang w:val="fr-FR"/>
        </w:rPr>
      </w:pPr>
    </w:p>
    <w:p w14:paraId="4CEBD504" w14:textId="43335FCD" w:rsidR="0047048A" w:rsidRPr="0047048A" w:rsidRDefault="0047048A" w:rsidP="0047048A">
      <w:pPr>
        <w:pStyle w:val="Vieta2"/>
        <w:ind w:left="0" w:firstLine="0"/>
        <w:rPr>
          <w:rFonts w:ascii="Calibri" w:hAnsi="Calibri"/>
          <w:color w:val="auto"/>
          <w:sz w:val="28"/>
          <w:szCs w:val="28"/>
          <w:lang w:val="fr-FR"/>
        </w:rPr>
      </w:pPr>
      <w:r w:rsidRPr="0047048A">
        <w:rPr>
          <w:rFonts w:ascii="Calibri" w:hAnsi="Calibri"/>
          <w:b/>
          <w:bCs/>
          <w:color w:val="auto"/>
          <w:sz w:val="28"/>
          <w:szCs w:val="28"/>
          <w:lang w:val="fr-FR"/>
        </w:rPr>
        <w:t>Study the road mobility of the area, considering different options for the partial undergrounding</w:t>
      </w:r>
      <w:r w:rsidRPr="0047048A">
        <w:rPr>
          <w:rFonts w:ascii="Calibri" w:hAnsi="Calibri"/>
          <w:color w:val="auto"/>
          <w:sz w:val="28"/>
          <w:szCs w:val="28"/>
          <w:lang w:val="fr-FR"/>
        </w:rPr>
        <w:t xml:space="preserve"> of the area's structuring road, facilitating pedestrian permeability towards the sea.</w:t>
      </w:r>
    </w:p>
    <w:p w14:paraId="0516D876" w14:textId="77777777" w:rsidR="0047048A" w:rsidRDefault="0047048A" w:rsidP="002239FD">
      <w:pPr>
        <w:pStyle w:val="Vieta2"/>
        <w:numPr>
          <w:ilvl w:val="0"/>
          <w:numId w:val="0"/>
        </w:numPr>
        <w:jc w:val="center"/>
        <w:rPr>
          <w:rFonts w:ascii="Calibri" w:hAnsi="Calibri"/>
          <w:b/>
          <w:color w:val="auto"/>
          <w:sz w:val="32"/>
          <w:szCs w:val="32"/>
        </w:rPr>
      </w:pPr>
    </w:p>
    <w:p w14:paraId="1249C4E9" w14:textId="7997A669" w:rsidR="0047048A" w:rsidRPr="0047048A" w:rsidRDefault="0047048A" w:rsidP="0047048A">
      <w:pPr>
        <w:pStyle w:val="Vieta2"/>
        <w:numPr>
          <w:ilvl w:val="0"/>
          <w:numId w:val="0"/>
        </w:numPr>
        <w:jc w:val="center"/>
        <w:rPr>
          <w:rFonts w:ascii="Calibri" w:hAnsi="Calibri"/>
          <w:color w:val="auto"/>
          <w:sz w:val="28"/>
          <w:szCs w:val="28"/>
        </w:rPr>
      </w:pPr>
      <w:r w:rsidRPr="0047048A">
        <w:rPr>
          <w:rFonts w:ascii="Calibri" w:hAnsi="Calibri"/>
          <w:b/>
          <w:color w:val="auto"/>
          <w:sz w:val="32"/>
          <w:szCs w:val="32"/>
        </w:rPr>
        <w:lastRenderedPageBreak/>
        <w:t>AT THE CITIZEN LEVEL</w:t>
      </w:r>
    </w:p>
    <w:p w14:paraId="401D9CB4" w14:textId="05B26986" w:rsidR="0047048A" w:rsidRPr="00082CE6" w:rsidRDefault="0047048A" w:rsidP="00A71D49">
      <w:pPr>
        <w:pStyle w:val="Vieta2"/>
        <w:ind w:left="0" w:firstLine="0"/>
        <w:rPr>
          <w:rFonts w:ascii="Calibri" w:hAnsi="Calibri"/>
          <w:color w:val="auto"/>
          <w:sz w:val="28"/>
          <w:szCs w:val="28"/>
        </w:rPr>
      </w:pPr>
      <w:r w:rsidRPr="0047048A">
        <w:rPr>
          <w:rFonts w:ascii="Calibri" w:hAnsi="Calibri"/>
          <w:color w:val="auto"/>
          <w:sz w:val="28"/>
          <w:szCs w:val="28"/>
        </w:rPr>
        <w:t xml:space="preserve">In </w:t>
      </w:r>
      <w:proofErr w:type="spellStart"/>
      <w:r w:rsidRPr="0047048A">
        <w:rPr>
          <w:rFonts w:ascii="Calibri" w:hAnsi="Calibri"/>
          <w:color w:val="auto"/>
          <w:sz w:val="28"/>
          <w:szCs w:val="28"/>
        </w:rPr>
        <w:t>order</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to</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have</w:t>
      </w:r>
      <w:proofErr w:type="spellEnd"/>
      <w:r w:rsidRPr="0047048A">
        <w:rPr>
          <w:rFonts w:ascii="Calibri" w:hAnsi="Calibri"/>
          <w:color w:val="auto"/>
          <w:sz w:val="28"/>
          <w:szCs w:val="28"/>
        </w:rPr>
        <w:t xml:space="preserve"> a </w:t>
      </w:r>
      <w:proofErr w:type="spellStart"/>
      <w:r w:rsidRPr="0047048A">
        <w:rPr>
          <w:rFonts w:ascii="Calibri" w:hAnsi="Calibri"/>
          <w:color w:val="auto"/>
          <w:sz w:val="28"/>
          <w:szCs w:val="28"/>
        </w:rPr>
        <w:t>neighborhood</w:t>
      </w:r>
      <w:proofErr w:type="spellEnd"/>
      <w:r w:rsidRPr="0047048A">
        <w:rPr>
          <w:rFonts w:ascii="Calibri" w:hAnsi="Calibri"/>
          <w:color w:val="auto"/>
          <w:sz w:val="28"/>
          <w:szCs w:val="28"/>
        </w:rPr>
        <w:t xml:space="preserve"> full </w:t>
      </w:r>
      <w:proofErr w:type="spellStart"/>
      <w:r w:rsidRPr="0047048A">
        <w:rPr>
          <w:rFonts w:ascii="Calibri" w:hAnsi="Calibri"/>
          <w:color w:val="auto"/>
          <w:sz w:val="28"/>
          <w:szCs w:val="28"/>
        </w:rPr>
        <w:t>of</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activity</w:t>
      </w:r>
      <w:proofErr w:type="spellEnd"/>
      <w:r w:rsidRPr="0047048A">
        <w:rPr>
          <w:rFonts w:ascii="Calibri" w:hAnsi="Calibri"/>
          <w:color w:val="auto"/>
          <w:sz w:val="28"/>
          <w:szCs w:val="28"/>
        </w:rPr>
        <w:t xml:space="preserve">, at </w:t>
      </w:r>
      <w:proofErr w:type="spellStart"/>
      <w:r w:rsidRPr="0047048A">
        <w:rPr>
          <w:rFonts w:ascii="Calibri" w:hAnsi="Calibri"/>
          <w:color w:val="auto"/>
          <w:sz w:val="28"/>
          <w:szCs w:val="28"/>
        </w:rPr>
        <w:t>all</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hours</w:t>
      </w:r>
      <w:proofErr w:type="spellEnd"/>
      <w:r w:rsidRPr="0047048A">
        <w:rPr>
          <w:rFonts w:ascii="Calibri" w:hAnsi="Calibri"/>
          <w:color w:val="auto"/>
          <w:sz w:val="28"/>
          <w:szCs w:val="28"/>
        </w:rPr>
        <w:t xml:space="preserve">, and </w:t>
      </w:r>
      <w:proofErr w:type="spellStart"/>
      <w:r w:rsidRPr="0047048A">
        <w:rPr>
          <w:rFonts w:ascii="Calibri" w:hAnsi="Calibri"/>
          <w:color w:val="auto"/>
          <w:sz w:val="28"/>
          <w:szCs w:val="28"/>
        </w:rPr>
        <w:t>with</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w:t>
      </w:r>
      <w:proofErr w:type="spellEnd"/>
      <w:r w:rsidRPr="0047048A">
        <w:rPr>
          <w:rFonts w:ascii="Calibri" w:hAnsi="Calibri"/>
          <w:color w:val="auto"/>
          <w:sz w:val="28"/>
          <w:szCs w:val="28"/>
        </w:rPr>
        <w:t xml:space="preserve"> uses </w:t>
      </w:r>
      <w:proofErr w:type="spellStart"/>
      <w:r w:rsidRPr="0047048A">
        <w:rPr>
          <w:rFonts w:ascii="Calibri" w:hAnsi="Calibri"/>
          <w:color w:val="auto"/>
          <w:sz w:val="28"/>
          <w:szCs w:val="28"/>
        </w:rPr>
        <w:t>of</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any</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other</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neighborhood</w:t>
      </w:r>
      <w:proofErr w:type="spellEnd"/>
      <w:r w:rsidRPr="0047048A">
        <w:rPr>
          <w:rFonts w:ascii="Calibri" w:hAnsi="Calibri"/>
          <w:color w:val="auto"/>
          <w:sz w:val="28"/>
          <w:szCs w:val="28"/>
        </w:rPr>
        <w:t xml:space="preserve">, and </w:t>
      </w:r>
      <w:proofErr w:type="spellStart"/>
      <w:r w:rsidRPr="0047048A">
        <w:rPr>
          <w:rFonts w:ascii="Calibri" w:hAnsi="Calibri"/>
          <w:color w:val="auto"/>
          <w:sz w:val="28"/>
          <w:szCs w:val="28"/>
        </w:rPr>
        <w:t>to</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guarantee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economic</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viability</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of</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project</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w:t>
      </w:r>
      <w:proofErr w:type="spellEnd"/>
      <w:r w:rsidRPr="0047048A">
        <w:rPr>
          <w:rFonts w:ascii="Calibri" w:hAnsi="Calibri"/>
          <w:color w:val="auto"/>
          <w:sz w:val="28"/>
          <w:szCs w:val="28"/>
        </w:rPr>
        <w:t xml:space="preserve"> </w:t>
      </w:r>
      <w:proofErr w:type="gramStart"/>
      <w:r w:rsidRPr="0047048A">
        <w:rPr>
          <w:rFonts w:ascii="Calibri" w:hAnsi="Calibri"/>
          <w:color w:val="auto"/>
          <w:sz w:val="28"/>
          <w:szCs w:val="28"/>
        </w:rPr>
        <w:t>Master</w:t>
      </w:r>
      <w:proofErr w:type="gramEnd"/>
      <w:r w:rsidRPr="0047048A">
        <w:rPr>
          <w:rFonts w:ascii="Calibri" w:hAnsi="Calibri"/>
          <w:color w:val="auto"/>
          <w:sz w:val="28"/>
          <w:szCs w:val="28"/>
        </w:rPr>
        <w:t xml:space="preserve"> Plan </w:t>
      </w:r>
      <w:proofErr w:type="spellStart"/>
      <w:r w:rsidRPr="0047048A">
        <w:rPr>
          <w:rFonts w:ascii="Calibri" w:hAnsi="Calibri"/>
          <w:color w:val="auto"/>
          <w:sz w:val="28"/>
          <w:szCs w:val="28"/>
        </w:rPr>
        <w:t>will</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contemplate</w:t>
      </w:r>
      <w:proofErr w:type="spellEnd"/>
      <w:r w:rsidRPr="0047048A">
        <w:rPr>
          <w:rFonts w:ascii="Calibri" w:hAnsi="Calibri"/>
          <w:color w:val="auto"/>
          <w:sz w:val="28"/>
          <w:szCs w:val="28"/>
        </w:rPr>
        <w:t xml:space="preserve">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development</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of</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residential</w:t>
      </w:r>
      <w:proofErr w:type="spellEnd"/>
      <w:r w:rsidRPr="0047048A">
        <w:rPr>
          <w:rFonts w:ascii="Calibri" w:hAnsi="Calibri"/>
          <w:b/>
          <w:bCs/>
          <w:color w:val="auto"/>
          <w:sz w:val="28"/>
          <w:szCs w:val="28"/>
        </w:rPr>
        <w:t xml:space="preserve"> uses in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area</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together</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with</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other</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possible</w:t>
      </w:r>
      <w:proofErr w:type="spellEnd"/>
      <w:r w:rsidRPr="0047048A">
        <w:rPr>
          <w:rFonts w:ascii="Calibri" w:hAnsi="Calibri"/>
          <w:color w:val="auto"/>
          <w:sz w:val="28"/>
          <w:szCs w:val="28"/>
        </w:rPr>
        <w:t xml:space="preserve"> uses </w:t>
      </w:r>
      <w:proofErr w:type="spellStart"/>
      <w:r w:rsidRPr="0047048A">
        <w:rPr>
          <w:rFonts w:ascii="Calibri" w:hAnsi="Calibri"/>
          <w:color w:val="auto"/>
          <w:sz w:val="28"/>
          <w:szCs w:val="28"/>
        </w:rPr>
        <w:t>such</w:t>
      </w:r>
      <w:proofErr w:type="spellEnd"/>
      <w:r w:rsidRPr="0047048A">
        <w:rPr>
          <w:rFonts w:ascii="Calibri" w:hAnsi="Calibri"/>
          <w:color w:val="auto"/>
          <w:sz w:val="28"/>
          <w:szCs w:val="28"/>
        </w:rPr>
        <w:t xml:space="preserve"> as </w:t>
      </w:r>
      <w:proofErr w:type="spellStart"/>
      <w:r w:rsidRPr="0047048A">
        <w:rPr>
          <w:rFonts w:ascii="Calibri" w:hAnsi="Calibri"/>
          <w:color w:val="auto"/>
          <w:sz w:val="28"/>
          <w:szCs w:val="28"/>
        </w:rPr>
        <w:t>tertiary</w:t>
      </w:r>
      <w:proofErr w:type="spellEnd"/>
      <w:r w:rsidRPr="0047048A">
        <w:rPr>
          <w:rFonts w:ascii="Calibri" w:hAnsi="Calibri"/>
          <w:color w:val="auto"/>
          <w:sz w:val="28"/>
          <w:szCs w:val="28"/>
        </w:rPr>
        <w:t xml:space="preserve"> and </w:t>
      </w:r>
      <w:proofErr w:type="spellStart"/>
      <w:r w:rsidRPr="0047048A">
        <w:rPr>
          <w:rFonts w:ascii="Calibri" w:hAnsi="Calibri"/>
          <w:color w:val="auto"/>
          <w:sz w:val="28"/>
          <w:szCs w:val="28"/>
        </w:rPr>
        <w:t>service</w:t>
      </w:r>
      <w:proofErr w:type="spellEnd"/>
      <w:r w:rsidRPr="0047048A">
        <w:rPr>
          <w:rFonts w:ascii="Calibri" w:hAnsi="Calibri"/>
          <w:color w:val="auto"/>
          <w:sz w:val="28"/>
          <w:szCs w:val="28"/>
        </w:rPr>
        <w:t xml:space="preserve"> uses. </w:t>
      </w:r>
      <w:proofErr w:type="spellStart"/>
      <w:r w:rsidRPr="0047048A">
        <w:rPr>
          <w:rFonts w:ascii="Calibri" w:hAnsi="Calibri"/>
          <w:color w:val="auto"/>
          <w:sz w:val="28"/>
          <w:szCs w:val="28"/>
        </w:rPr>
        <w:t>These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residential</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developments</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should</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preferably</w:t>
      </w:r>
      <w:proofErr w:type="spellEnd"/>
      <w:r w:rsidRPr="0047048A">
        <w:rPr>
          <w:rFonts w:ascii="Calibri" w:hAnsi="Calibri"/>
          <w:color w:val="auto"/>
          <w:sz w:val="28"/>
          <w:szCs w:val="28"/>
        </w:rPr>
        <w:t xml:space="preserve"> be </w:t>
      </w:r>
      <w:proofErr w:type="spellStart"/>
      <w:r w:rsidRPr="0047048A">
        <w:rPr>
          <w:rFonts w:ascii="Calibri" w:hAnsi="Calibri"/>
          <w:color w:val="auto"/>
          <w:sz w:val="28"/>
          <w:szCs w:val="28"/>
        </w:rPr>
        <w:t>located</w:t>
      </w:r>
      <w:proofErr w:type="spellEnd"/>
      <w:r w:rsidRPr="0047048A">
        <w:rPr>
          <w:rFonts w:ascii="Calibri" w:hAnsi="Calibri"/>
          <w:color w:val="auto"/>
          <w:sz w:val="28"/>
          <w:szCs w:val="28"/>
        </w:rPr>
        <w:t xml:space="preserve"> </w:t>
      </w:r>
      <w:r w:rsidRPr="0047048A">
        <w:rPr>
          <w:rFonts w:ascii="Calibri" w:hAnsi="Calibri"/>
          <w:b/>
          <w:bCs/>
          <w:color w:val="auto"/>
          <w:sz w:val="28"/>
          <w:szCs w:val="28"/>
        </w:rPr>
        <w:t xml:space="preserve">in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San Diego </w:t>
      </w:r>
      <w:proofErr w:type="spellStart"/>
      <w:r w:rsidRPr="0047048A">
        <w:rPr>
          <w:rFonts w:ascii="Calibri" w:hAnsi="Calibri"/>
          <w:b/>
          <w:bCs/>
          <w:color w:val="auto"/>
          <w:sz w:val="28"/>
          <w:szCs w:val="28"/>
        </w:rPr>
        <w:t>area</w:t>
      </w:r>
      <w:proofErr w:type="spellEnd"/>
      <w:r w:rsidRPr="0047048A">
        <w:rPr>
          <w:rFonts w:ascii="Calibri" w:hAnsi="Calibri"/>
          <w:b/>
          <w:bCs/>
          <w:color w:val="auto"/>
          <w:sz w:val="28"/>
          <w:szCs w:val="28"/>
        </w:rPr>
        <w:t>.</w:t>
      </w:r>
    </w:p>
    <w:p w14:paraId="133ADCD9" w14:textId="77777777" w:rsidR="0047048A" w:rsidRPr="0047048A" w:rsidRDefault="0047048A" w:rsidP="0047048A">
      <w:pPr>
        <w:rPr>
          <w:rFonts w:ascii="Calibri" w:hAnsi="Calibri"/>
          <w:sz w:val="28"/>
          <w:szCs w:val="28"/>
        </w:rPr>
      </w:pPr>
    </w:p>
    <w:p w14:paraId="04EDD1FC" w14:textId="24C8DD8F" w:rsidR="0047048A" w:rsidRDefault="0047048A" w:rsidP="0047048A">
      <w:pPr>
        <w:pStyle w:val="Vieta2"/>
        <w:ind w:left="0" w:firstLine="0"/>
        <w:rPr>
          <w:rFonts w:ascii="Calibri" w:hAnsi="Calibri"/>
          <w:color w:val="auto"/>
          <w:sz w:val="28"/>
          <w:szCs w:val="28"/>
        </w:rPr>
      </w:pPr>
      <w:proofErr w:type="spellStart"/>
      <w:r w:rsidRPr="0047048A">
        <w:rPr>
          <w:rFonts w:ascii="Calibri" w:hAnsi="Calibri"/>
          <w:color w:val="auto"/>
          <w:sz w:val="28"/>
          <w:szCs w:val="28"/>
        </w:rPr>
        <w:t>Among</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w:t>
      </w:r>
      <w:proofErr w:type="spellEnd"/>
      <w:r w:rsidRPr="0047048A">
        <w:rPr>
          <w:rFonts w:ascii="Calibri" w:hAnsi="Calibri"/>
          <w:color w:val="auto"/>
          <w:sz w:val="28"/>
          <w:szCs w:val="28"/>
        </w:rPr>
        <w:t xml:space="preserve"> uses </w:t>
      </w:r>
      <w:proofErr w:type="spellStart"/>
      <w:r w:rsidRPr="0047048A">
        <w:rPr>
          <w:rFonts w:ascii="Calibri" w:hAnsi="Calibri"/>
          <w:color w:val="auto"/>
          <w:sz w:val="28"/>
          <w:szCs w:val="28"/>
        </w:rPr>
        <w:t>to</w:t>
      </w:r>
      <w:proofErr w:type="spellEnd"/>
      <w:r w:rsidRPr="0047048A">
        <w:rPr>
          <w:rFonts w:ascii="Calibri" w:hAnsi="Calibri"/>
          <w:color w:val="auto"/>
          <w:sz w:val="28"/>
          <w:szCs w:val="28"/>
        </w:rPr>
        <w:t xml:space="preserve"> be </w:t>
      </w:r>
      <w:proofErr w:type="spellStart"/>
      <w:r w:rsidRPr="0047048A">
        <w:rPr>
          <w:rFonts w:ascii="Calibri" w:hAnsi="Calibri"/>
          <w:color w:val="auto"/>
          <w:sz w:val="28"/>
          <w:szCs w:val="28"/>
        </w:rPr>
        <w:t>implemented</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it</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is</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advisable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to</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consider</w:t>
      </w:r>
      <w:proofErr w:type="spellEnd"/>
      <w:r w:rsidRPr="0047048A">
        <w:rPr>
          <w:rFonts w:ascii="Calibri" w:hAnsi="Calibri"/>
          <w:color w:val="auto"/>
          <w:sz w:val="28"/>
          <w:szCs w:val="28"/>
        </w:rPr>
        <w:t xml:space="preserve"> </w:t>
      </w:r>
      <w:r w:rsidRPr="0047048A">
        <w:rPr>
          <w:rFonts w:ascii="Calibri" w:hAnsi="Calibri"/>
          <w:b/>
          <w:bCs/>
          <w:color w:val="auto"/>
          <w:sz w:val="28"/>
          <w:szCs w:val="28"/>
        </w:rPr>
        <w:t xml:space="preserve">a </w:t>
      </w:r>
      <w:proofErr w:type="spellStart"/>
      <w:r w:rsidRPr="0047048A">
        <w:rPr>
          <w:rFonts w:ascii="Calibri" w:hAnsi="Calibri"/>
          <w:b/>
          <w:bCs/>
          <w:color w:val="auto"/>
          <w:sz w:val="28"/>
          <w:szCs w:val="28"/>
        </w:rPr>
        <w:t>large-capacity</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indoor</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multipurpose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facility</w:t>
      </w:r>
      <w:proofErr w:type="spellEnd"/>
      <w:r w:rsidRPr="0047048A">
        <w:rPr>
          <w:rFonts w:ascii="Calibri" w:hAnsi="Calibri"/>
          <w:color w:val="auto"/>
          <w:sz w:val="28"/>
          <w:szCs w:val="28"/>
        </w:rPr>
        <w:t xml:space="preserve"> in San Diego.</w:t>
      </w:r>
    </w:p>
    <w:p w14:paraId="1A838407" w14:textId="77777777" w:rsidR="0047048A" w:rsidRPr="0047048A" w:rsidRDefault="0047048A" w:rsidP="0047048A">
      <w:pPr>
        <w:pStyle w:val="Vieta2"/>
        <w:numPr>
          <w:ilvl w:val="0"/>
          <w:numId w:val="0"/>
        </w:numPr>
        <w:rPr>
          <w:rFonts w:ascii="Calibri" w:hAnsi="Calibri"/>
          <w:color w:val="auto"/>
          <w:sz w:val="28"/>
          <w:szCs w:val="28"/>
        </w:rPr>
      </w:pPr>
    </w:p>
    <w:p w14:paraId="77048EF9" w14:textId="4B3D50A7" w:rsidR="0047048A" w:rsidRPr="00082CE6" w:rsidRDefault="0047048A" w:rsidP="00A71D49">
      <w:pPr>
        <w:pStyle w:val="Vieta2"/>
        <w:ind w:left="0" w:firstLine="0"/>
        <w:rPr>
          <w:rFonts w:ascii="Calibri" w:hAnsi="Calibri"/>
          <w:color w:val="auto"/>
          <w:sz w:val="28"/>
          <w:szCs w:val="28"/>
        </w:rPr>
      </w:pPr>
      <w:proofErr w:type="spellStart"/>
      <w:r w:rsidRPr="0047048A">
        <w:rPr>
          <w:rFonts w:ascii="Calibri" w:hAnsi="Calibri"/>
          <w:color w:val="auto"/>
          <w:sz w:val="28"/>
          <w:szCs w:val="28"/>
        </w:rPr>
        <w:t>Likewise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among</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w:t>
      </w:r>
      <w:proofErr w:type="spellEnd"/>
      <w:r w:rsidRPr="0047048A">
        <w:rPr>
          <w:rFonts w:ascii="Calibri" w:hAnsi="Calibri"/>
          <w:color w:val="auto"/>
          <w:sz w:val="28"/>
          <w:szCs w:val="28"/>
        </w:rPr>
        <w:t xml:space="preserve"> uses </w:t>
      </w:r>
      <w:proofErr w:type="spellStart"/>
      <w:r w:rsidRPr="0047048A">
        <w:rPr>
          <w:rFonts w:ascii="Calibri" w:hAnsi="Calibri"/>
          <w:color w:val="auto"/>
          <w:sz w:val="28"/>
          <w:szCs w:val="28"/>
        </w:rPr>
        <w:t>to</w:t>
      </w:r>
      <w:proofErr w:type="spellEnd"/>
      <w:r w:rsidRPr="0047048A">
        <w:rPr>
          <w:rFonts w:ascii="Calibri" w:hAnsi="Calibri"/>
          <w:color w:val="auto"/>
          <w:sz w:val="28"/>
          <w:szCs w:val="28"/>
        </w:rPr>
        <w:t xml:space="preserve"> be </w:t>
      </w:r>
      <w:proofErr w:type="spellStart"/>
      <w:r w:rsidRPr="0047048A">
        <w:rPr>
          <w:rFonts w:ascii="Calibri" w:hAnsi="Calibri"/>
          <w:color w:val="auto"/>
          <w:sz w:val="28"/>
          <w:szCs w:val="28"/>
        </w:rPr>
        <w:t>implemented</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it</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is</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advisable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to</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consider</w:t>
      </w:r>
      <w:proofErr w:type="spellEnd"/>
      <w:r w:rsidRPr="0047048A">
        <w:rPr>
          <w:rFonts w:ascii="Calibri" w:hAnsi="Calibri"/>
          <w:color w:val="auto"/>
          <w:sz w:val="28"/>
          <w:szCs w:val="28"/>
        </w:rPr>
        <w:t xml:space="preserve">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development</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of</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different</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city</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facilities</w:t>
      </w:r>
      <w:proofErr w:type="spellEnd"/>
      <w:r w:rsidRPr="0047048A">
        <w:rPr>
          <w:rFonts w:ascii="Calibri" w:hAnsi="Calibri"/>
          <w:b/>
          <w:bCs/>
          <w:color w:val="auto"/>
          <w:sz w:val="28"/>
          <w:szCs w:val="28"/>
        </w:rPr>
        <w:t xml:space="preserve"> in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Batería y Calvo Sotelo and Linares Rivas </w:t>
      </w:r>
      <w:proofErr w:type="spellStart"/>
      <w:r w:rsidRPr="0047048A">
        <w:rPr>
          <w:rFonts w:ascii="Calibri" w:hAnsi="Calibri"/>
          <w:b/>
          <w:bCs/>
          <w:color w:val="auto"/>
          <w:sz w:val="28"/>
          <w:szCs w:val="28"/>
        </w:rPr>
        <w:t>areas</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one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of</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them</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being</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of</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city</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scale</w:t>
      </w:r>
      <w:proofErr w:type="spellEnd"/>
      <w:r w:rsidRPr="0047048A">
        <w:rPr>
          <w:rFonts w:ascii="Calibri" w:hAnsi="Calibri"/>
          <w:color w:val="auto"/>
          <w:sz w:val="28"/>
          <w:szCs w:val="28"/>
        </w:rPr>
        <w:t xml:space="preserve"> and </w:t>
      </w:r>
      <w:proofErr w:type="spellStart"/>
      <w:r w:rsidRPr="0047048A">
        <w:rPr>
          <w:rFonts w:ascii="Calibri" w:hAnsi="Calibri"/>
          <w:color w:val="auto"/>
          <w:sz w:val="28"/>
          <w:szCs w:val="28"/>
        </w:rPr>
        <w:t>with</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an</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iconic</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or</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symbolic</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character</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that</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characterizes</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the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intervention</w:t>
      </w:r>
      <w:proofErr w:type="spellEnd"/>
      <w:r w:rsidRPr="0047048A">
        <w:rPr>
          <w:rFonts w:ascii="Calibri" w:hAnsi="Calibri"/>
          <w:color w:val="auto"/>
          <w:sz w:val="28"/>
          <w:szCs w:val="28"/>
        </w:rPr>
        <w:t>.</w:t>
      </w:r>
    </w:p>
    <w:p w14:paraId="050E7FA7" w14:textId="77777777" w:rsidR="0047048A" w:rsidRPr="0047048A" w:rsidRDefault="0047048A" w:rsidP="0047048A">
      <w:pPr>
        <w:rPr>
          <w:rFonts w:ascii="Calibri" w:hAnsi="Calibri"/>
          <w:sz w:val="28"/>
          <w:szCs w:val="28"/>
        </w:rPr>
      </w:pPr>
    </w:p>
    <w:p w14:paraId="6A16BAF0" w14:textId="4420EF38" w:rsidR="0047048A" w:rsidRPr="0047048A" w:rsidRDefault="0047048A" w:rsidP="00A71D49">
      <w:pPr>
        <w:pStyle w:val="Vieta2"/>
        <w:ind w:left="0" w:firstLine="0"/>
        <w:rPr>
          <w:rFonts w:ascii="Calibri" w:hAnsi="Calibri"/>
          <w:b/>
          <w:bCs/>
          <w:color w:val="auto"/>
          <w:sz w:val="28"/>
          <w:szCs w:val="28"/>
          <w:lang w:val="fr-FR"/>
        </w:rPr>
      </w:pPr>
      <w:r w:rsidRPr="0047048A">
        <w:rPr>
          <w:rFonts w:ascii="Calibri" w:hAnsi="Calibri"/>
          <w:color w:val="auto"/>
          <w:sz w:val="28"/>
          <w:szCs w:val="28"/>
        </w:rPr>
        <w:t xml:space="preserve">In </w:t>
      </w:r>
      <w:proofErr w:type="spellStart"/>
      <w:r w:rsidRPr="0047048A">
        <w:rPr>
          <w:rFonts w:ascii="Calibri" w:hAnsi="Calibri"/>
          <w:color w:val="auto"/>
          <w:sz w:val="28"/>
          <w:szCs w:val="28"/>
        </w:rPr>
        <w:t>this</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sense</w:t>
      </w:r>
      <w:proofErr w:type="spellEnd"/>
      <w:r w:rsidRPr="0047048A">
        <w:rPr>
          <w:rFonts w:ascii="Calibri" w:hAnsi="Calibri"/>
          <w:color w:val="auto"/>
          <w:sz w:val="28"/>
          <w:szCs w:val="28"/>
        </w:rPr>
        <w:t xml:space="preserve">,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area</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around</w:t>
      </w:r>
      <w:proofErr w:type="spellEnd"/>
      <w:r w:rsidRPr="0047048A">
        <w:rPr>
          <w:rFonts w:ascii="Calibri" w:hAnsi="Calibri"/>
          <w:b/>
          <w:bCs/>
          <w:color w:val="auto"/>
          <w:sz w:val="28"/>
          <w:szCs w:val="28"/>
        </w:rPr>
        <w:t xml:space="preserve"> Batería and Calvo Sotelo </w:t>
      </w:r>
      <w:proofErr w:type="spellStart"/>
      <w:r w:rsidRPr="0047048A">
        <w:rPr>
          <w:rFonts w:ascii="Calibri" w:hAnsi="Calibri"/>
          <w:b/>
          <w:bCs/>
          <w:color w:val="auto"/>
          <w:sz w:val="28"/>
          <w:szCs w:val="28"/>
        </w:rPr>
        <w:t>will</w:t>
      </w:r>
      <w:proofErr w:type="spellEnd"/>
      <w:r w:rsidRPr="0047048A">
        <w:rPr>
          <w:rFonts w:ascii="Calibri" w:hAnsi="Calibri"/>
          <w:b/>
          <w:bCs/>
          <w:color w:val="auto"/>
          <w:sz w:val="28"/>
          <w:szCs w:val="28"/>
        </w:rPr>
        <w:t xml:space="preserve"> be </w:t>
      </w:r>
      <w:proofErr w:type="spellStart"/>
      <w:r w:rsidRPr="0047048A">
        <w:rPr>
          <w:rFonts w:ascii="Calibri" w:hAnsi="Calibri"/>
          <w:b/>
          <w:bCs/>
          <w:color w:val="auto"/>
          <w:sz w:val="28"/>
          <w:szCs w:val="28"/>
        </w:rPr>
        <w:t>able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to</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develop</w:t>
      </w:r>
      <w:proofErr w:type="spellEnd"/>
      <w:r w:rsidRPr="0047048A">
        <w:rPr>
          <w:rFonts w:ascii="Calibri" w:hAnsi="Calibri"/>
          <w:b/>
          <w:bCs/>
          <w:color w:val="auto"/>
          <w:sz w:val="28"/>
          <w:szCs w:val="28"/>
        </w:rPr>
        <w:t xml:space="preserve"> at a </w:t>
      </w:r>
      <w:proofErr w:type="spellStart"/>
      <w:r w:rsidRPr="0047048A">
        <w:rPr>
          <w:rFonts w:ascii="Calibri" w:hAnsi="Calibri"/>
          <w:b/>
          <w:bCs/>
          <w:color w:val="auto"/>
          <w:sz w:val="28"/>
          <w:szCs w:val="28"/>
        </w:rPr>
        <w:t>different</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speed</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from</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rest</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of</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the</w:t>
      </w:r>
      <w:proofErr w:type="spellEnd"/>
      <w:r w:rsidRPr="0047048A">
        <w:rPr>
          <w:rFonts w:ascii="Calibri" w:hAnsi="Calibri"/>
          <w:b/>
          <w:bCs/>
          <w:color w:val="auto"/>
          <w:sz w:val="28"/>
          <w:szCs w:val="28"/>
        </w:rPr>
        <w:t xml:space="preserve"> </w:t>
      </w:r>
      <w:proofErr w:type="spellStart"/>
      <w:r w:rsidRPr="0047048A">
        <w:rPr>
          <w:rFonts w:ascii="Calibri" w:hAnsi="Calibri"/>
          <w:b/>
          <w:bCs/>
          <w:color w:val="auto"/>
          <w:sz w:val="28"/>
          <w:szCs w:val="28"/>
        </w:rPr>
        <w:t>area</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since</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it</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is</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partially</w:t>
      </w:r>
      <w:proofErr w:type="spellEnd"/>
      <w:r w:rsidRPr="0047048A">
        <w:rPr>
          <w:rFonts w:ascii="Calibri" w:hAnsi="Calibri"/>
          <w:color w:val="auto"/>
          <w:sz w:val="28"/>
          <w:szCs w:val="28"/>
        </w:rPr>
        <w:t xml:space="preserve"> free </w:t>
      </w:r>
      <w:proofErr w:type="spellStart"/>
      <w:r w:rsidRPr="0047048A">
        <w:rPr>
          <w:rFonts w:ascii="Calibri" w:hAnsi="Calibri"/>
          <w:color w:val="auto"/>
          <w:sz w:val="28"/>
          <w:szCs w:val="28"/>
        </w:rPr>
        <w:t>of</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port</w:t>
      </w:r>
      <w:proofErr w:type="spellEnd"/>
      <w:r w:rsidRPr="0047048A">
        <w:rPr>
          <w:rFonts w:ascii="Calibri" w:hAnsi="Calibri"/>
          <w:color w:val="auto"/>
          <w:sz w:val="28"/>
          <w:szCs w:val="28"/>
        </w:rPr>
        <w:t xml:space="preserve"> </w:t>
      </w:r>
      <w:proofErr w:type="spellStart"/>
      <w:r w:rsidRPr="0047048A">
        <w:rPr>
          <w:rFonts w:ascii="Calibri" w:hAnsi="Calibri"/>
          <w:color w:val="auto"/>
          <w:sz w:val="28"/>
          <w:szCs w:val="28"/>
        </w:rPr>
        <w:t>activity</w:t>
      </w:r>
      <w:proofErr w:type="spellEnd"/>
      <w:r w:rsidRPr="0047048A">
        <w:rPr>
          <w:rFonts w:ascii="Calibri" w:hAnsi="Calibri"/>
          <w:color w:val="auto"/>
          <w:sz w:val="28"/>
          <w:szCs w:val="28"/>
        </w:rPr>
        <w:t xml:space="preserve">. </w:t>
      </w:r>
      <w:r w:rsidRPr="0047048A">
        <w:rPr>
          <w:rFonts w:ascii="Calibri" w:hAnsi="Calibri"/>
          <w:color w:val="auto"/>
          <w:sz w:val="28"/>
          <w:szCs w:val="28"/>
          <w:lang w:val="fr-FR"/>
        </w:rPr>
        <w:t xml:space="preserve">Furthermore, there is a consensus among the organizations that make up the Coruña Maritime Commission that the uses in this area should be developed through a </w:t>
      </w:r>
      <w:r w:rsidRPr="0047048A">
        <w:rPr>
          <w:rFonts w:ascii="Calibri" w:hAnsi="Calibri"/>
          <w:b/>
          <w:bCs/>
          <w:color w:val="auto"/>
          <w:sz w:val="28"/>
          <w:szCs w:val="28"/>
          <w:lang w:val="fr-FR"/>
        </w:rPr>
        <w:t>concession model.</w:t>
      </w:r>
    </w:p>
    <w:p w14:paraId="42E3F189" w14:textId="77777777" w:rsidR="0047048A" w:rsidRDefault="0047048A" w:rsidP="0047048A">
      <w:pPr>
        <w:pStyle w:val="Vieta2"/>
        <w:numPr>
          <w:ilvl w:val="0"/>
          <w:numId w:val="0"/>
        </w:numPr>
        <w:rPr>
          <w:rFonts w:ascii="Calibri" w:hAnsi="Calibri" w:cstheme="minorBidi"/>
          <w:b/>
          <w:color w:val="auto"/>
          <w:kern w:val="2"/>
          <w:sz w:val="32"/>
          <w:szCs w:val="32"/>
          <w14:ligatures w14:val="standardContextual"/>
        </w:rPr>
      </w:pPr>
    </w:p>
    <w:p w14:paraId="54E72A7B" w14:textId="148A370E" w:rsidR="0047048A" w:rsidRPr="0047048A" w:rsidRDefault="0047048A" w:rsidP="0047048A">
      <w:pPr>
        <w:pStyle w:val="Vieta2"/>
        <w:numPr>
          <w:ilvl w:val="0"/>
          <w:numId w:val="0"/>
        </w:numPr>
        <w:jc w:val="center"/>
        <w:rPr>
          <w:rFonts w:ascii="Calibri" w:hAnsi="Calibri"/>
          <w:color w:val="auto"/>
          <w:sz w:val="28"/>
          <w:szCs w:val="28"/>
        </w:rPr>
      </w:pPr>
      <w:r w:rsidRPr="0047048A">
        <w:rPr>
          <w:rFonts w:ascii="Calibri" w:hAnsi="Calibri" w:cstheme="minorBidi"/>
          <w:b/>
          <w:color w:val="auto"/>
          <w:kern w:val="2"/>
          <w:sz w:val="32"/>
          <w:szCs w:val="32"/>
          <w14:ligatures w14:val="standardContextual"/>
        </w:rPr>
        <w:t>IN THE ENVIRONMENTAL FIELD</w:t>
      </w:r>
    </w:p>
    <w:p w14:paraId="05119945" w14:textId="36D65DF6" w:rsidR="0047048A" w:rsidRPr="0047048A" w:rsidRDefault="0047048A" w:rsidP="00412555">
      <w:pPr>
        <w:pStyle w:val="Vieta2"/>
        <w:ind w:left="0" w:firstLine="0"/>
        <w:rPr>
          <w:rFonts w:ascii="Calibri" w:hAnsi="Calibri"/>
          <w:color w:val="auto"/>
          <w:sz w:val="28"/>
          <w:szCs w:val="28"/>
          <w:lang w:val="fr-FR"/>
        </w:rPr>
      </w:pPr>
      <w:r w:rsidRPr="0047048A">
        <w:rPr>
          <w:rFonts w:ascii="Calibri" w:hAnsi="Calibri"/>
          <w:color w:val="auto"/>
          <w:sz w:val="28"/>
          <w:szCs w:val="28"/>
          <w:lang w:val="fr-FR"/>
        </w:rPr>
        <w:t xml:space="preserve">Consider the </w:t>
      </w:r>
      <w:r w:rsidRPr="0047048A">
        <w:rPr>
          <w:rFonts w:ascii="Calibri" w:hAnsi="Calibri"/>
          <w:b/>
          <w:bCs/>
          <w:color w:val="auto"/>
          <w:sz w:val="28"/>
          <w:szCs w:val="28"/>
          <w:lang w:val="fr-FR"/>
        </w:rPr>
        <w:t>integration of the Monelos River and its mouth in the design of the area</w:t>
      </w:r>
      <w:r w:rsidRPr="0047048A">
        <w:rPr>
          <w:rFonts w:ascii="Calibri" w:hAnsi="Calibri"/>
          <w:color w:val="auto"/>
          <w:sz w:val="28"/>
          <w:szCs w:val="28"/>
          <w:lang w:val="fr-FR"/>
        </w:rPr>
        <w:t>, as well as the water uses linked to its surroundings.</w:t>
      </w:r>
    </w:p>
    <w:p w14:paraId="0046D469" w14:textId="77777777" w:rsidR="00440005" w:rsidRPr="0047048A" w:rsidRDefault="00440005" w:rsidP="00440005">
      <w:pPr>
        <w:pStyle w:val="Vieta2"/>
        <w:numPr>
          <w:ilvl w:val="0"/>
          <w:numId w:val="0"/>
        </w:numPr>
        <w:rPr>
          <w:rFonts w:ascii="Calibri" w:hAnsi="Calibri"/>
          <w:color w:val="auto"/>
          <w:sz w:val="28"/>
          <w:szCs w:val="28"/>
          <w:lang w:val="fr-FR"/>
        </w:rPr>
      </w:pPr>
    </w:p>
    <w:p w14:paraId="7A3565B7" w14:textId="3678525E" w:rsidR="0047048A" w:rsidRPr="0047048A" w:rsidRDefault="0047048A" w:rsidP="00082CE6">
      <w:pPr>
        <w:pStyle w:val="Vieta2"/>
        <w:numPr>
          <w:ilvl w:val="0"/>
          <w:numId w:val="0"/>
        </w:numPr>
        <w:rPr>
          <w:rFonts w:ascii="Calibri" w:hAnsi="Calibri"/>
          <w:color w:val="auto"/>
          <w:sz w:val="28"/>
          <w:szCs w:val="28"/>
          <w:lang w:val="fr-FR"/>
        </w:rPr>
      </w:pPr>
      <w:r w:rsidRPr="0047048A">
        <w:rPr>
          <w:rFonts w:ascii="Calibri" w:hAnsi="Calibri"/>
          <w:color w:val="auto"/>
          <w:sz w:val="28"/>
          <w:szCs w:val="28"/>
          <w:lang w:val="fr-FR"/>
        </w:rPr>
        <w:t xml:space="preserve">The Master Plan may consider </w:t>
      </w:r>
      <w:r w:rsidRPr="0047048A">
        <w:rPr>
          <w:rFonts w:ascii="Calibri" w:hAnsi="Calibri"/>
          <w:b/>
          <w:bCs/>
          <w:color w:val="auto"/>
          <w:sz w:val="28"/>
          <w:szCs w:val="28"/>
          <w:lang w:val="fr-FR"/>
        </w:rPr>
        <w:t>the introduction of sheets of water</w:t>
      </w:r>
      <w:r w:rsidRPr="0047048A">
        <w:rPr>
          <w:rFonts w:ascii="Calibri" w:hAnsi="Calibri"/>
          <w:color w:val="auto"/>
          <w:sz w:val="28"/>
          <w:szCs w:val="28"/>
          <w:lang w:val="fr-FR"/>
        </w:rPr>
        <w:t xml:space="preserve"> in the land currently filled and no longer in use as a port. This possibility and the previous one of the Monelos River should consider </w:t>
      </w:r>
      <w:r w:rsidRPr="0047048A">
        <w:rPr>
          <w:rFonts w:ascii="Calibri" w:hAnsi="Calibri"/>
          <w:b/>
          <w:bCs/>
          <w:color w:val="auto"/>
          <w:sz w:val="28"/>
          <w:szCs w:val="28"/>
          <w:lang w:val="fr-FR"/>
        </w:rPr>
        <w:t>the impact of the action on climate change</w:t>
      </w:r>
      <w:r w:rsidRPr="0047048A">
        <w:rPr>
          <w:rFonts w:ascii="Calibri" w:hAnsi="Calibri"/>
          <w:color w:val="auto"/>
          <w:sz w:val="28"/>
          <w:szCs w:val="28"/>
          <w:lang w:val="fr-FR"/>
        </w:rPr>
        <w:t xml:space="preserve"> and the possible consequent flood risks.</w:t>
      </w:r>
    </w:p>
    <w:sectPr w:rsidR="0047048A" w:rsidRPr="004704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3F55" w14:textId="77777777" w:rsidR="007A2CE5" w:rsidRDefault="007A2CE5" w:rsidP="00052314">
      <w:pPr>
        <w:spacing w:after="0" w:line="240" w:lineRule="auto"/>
      </w:pPr>
      <w:r>
        <w:separator/>
      </w:r>
    </w:p>
  </w:endnote>
  <w:endnote w:type="continuationSeparator" w:id="0">
    <w:p w14:paraId="0DF30060" w14:textId="77777777" w:rsidR="007A2CE5" w:rsidRDefault="007A2CE5" w:rsidP="0005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ourier New"/>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FEA2C" w14:textId="77777777" w:rsidR="007A2CE5" w:rsidRDefault="007A2CE5" w:rsidP="00052314">
      <w:pPr>
        <w:spacing w:after="0" w:line="240" w:lineRule="auto"/>
      </w:pPr>
      <w:r>
        <w:separator/>
      </w:r>
    </w:p>
  </w:footnote>
  <w:footnote w:type="continuationSeparator" w:id="0">
    <w:p w14:paraId="7F52B08A" w14:textId="77777777" w:rsidR="007A2CE5" w:rsidRDefault="007A2CE5" w:rsidP="00052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FCAF" w14:textId="41D2F64F" w:rsidR="00052314" w:rsidRDefault="00052314" w:rsidP="00052314">
    <w:pPr>
      <w:pStyle w:val="Encabezado"/>
      <w:jc w:val="center"/>
    </w:pPr>
    <w:r w:rsidRPr="00052314">
      <w:rPr>
        <w:noProof/>
        <w:lang w:eastAsia="es-ES"/>
      </w:rPr>
      <w:drawing>
        <wp:inline distT="0" distB="0" distL="0" distR="0" wp14:anchorId="553FFBA8" wp14:editId="4A4B494A">
          <wp:extent cx="2396084" cy="770894"/>
          <wp:effectExtent l="0" t="0" r="4445" b="0"/>
          <wp:docPr id="933942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4264" name=""/>
                  <pic:cNvPicPr/>
                </pic:nvPicPr>
                <pic:blipFill>
                  <a:blip r:embed="rId1"/>
                  <a:stretch>
                    <a:fillRect/>
                  </a:stretch>
                </pic:blipFill>
                <pic:spPr>
                  <a:xfrm>
                    <a:off x="0" y="0"/>
                    <a:ext cx="2436556" cy="78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0D4A"/>
    <w:multiLevelType w:val="hybridMultilevel"/>
    <w:tmpl w:val="68FC1166"/>
    <w:lvl w:ilvl="0" w:tplc="EBBAEF38">
      <w:start w:val="1"/>
      <w:numFmt w:val="bullet"/>
      <w:pStyle w:val="Vieta1"/>
      <w:lvlText w:val=""/>
      <w:lvlJc w:val="left"/>
      <w:pPr>
        <w:ind w:left="709" w:hanging="709"/>
      </w:pPr>
      <w:rPr>
        <w:rFonts w:ascii="Symbol" w:hAnsi="Symbol" w:hint="default"/>
        <w:color w:val="CB1823"/>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 w15:restartNumberingAfterBreak="0">
    <w:nsid w:val="12F91F2E"/>
    <w:multiLevelType w:val="hybridMultilevel"/>
    <w:tmpl w:val="9FF29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535923"/>
    <w:multiLevelType w:val="hybridMultilevel"/>
    <w:tmpl w:val="3814E52C"/>
    <w:lvl w:ilvl="0" w:tplc="ECE2434C">
      <w:start w:val="7"/>
      <w:numFmt w:val="bullet"/>
      <w:pStyle w:val="Vieta2"/>
      <w:lvlText w:val="-"/>
      <w:lvlJc w:val="left"/>
      <w:pPr>
        <w:ind w:left="360" w:hanging="360"/>
      </w:pPr>
      <w:rPr>
        <w:rFonts w:ascii="Poppins" w:hAnsi="Poppins" w:cs="Times New Roman" w:hint="default"/>
        <w:b/>
        <w:i w:val="0"/>
        <w:color w:val="1C4488"/>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16cid:durableId="1128477712">
    <w:abstractNumId w:val="1"/>
  </w:num>
  <w:num w:numId="2" w16cid:durableId="40911437">
    <w:abstractNumId w:val="0"/>
  </w:num>
  <w:num w:numId="3" w16cid:durableId="1715041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BB"/>
    <w:rsid w:val="000376CE"/>
    <w:rsid w:val="00044D84"/>
    <w:rsid w:val="00052314"/>
    <w:rsid w:val="00082CE6"/>
    <w:rsid w:val="000979D9"/>
    <w:rsid w:val="000A4937"/>
    <w:rsid w:val="000D204E"/>
    <w:rsid w:val="000E5164"/>
    <w:rsid w:val="00150055"/>
    <w:rsid w:val="00154940"/>
    <w:rsid w:val="00165E2A"/>
    <w:rsid w:val="001739DF"/>
    <w:rsid w:val="001800D2"/>
    <w:rsid w:val="0019145B"/>
    <w:rsid w:val="0019476B"/>
    <w:rsid w:val="00214F84"/>
    <w:rsid w:val="002239FD"/>
    <w:rsid w:val="002240F7"/>
    <w:rsid w:val="00257D7E"/>
    <w:rsid w:val="00285AC4"/>
    <w:rsid w:val="00296435"/>
    <w:rsid w:val="002979BF"/>
    <w:rsid w:val="002A5F44"/>
    <w:rsid w:val="002F12DE"/>
    <w:rsid w:val="00307986"/>
    <w:rsid w:val="00323083"/>
    <w:rsid w:val="0035135C"/>
    <w:rsid w:val="0036456E"/>
    <w:rsid w:val="00394673"/>
    <w:rsid w:val="003A6566"/>
    <w:rsid w:val="003C1A34"/>
    <w:rsid w:val="003D5BA6"/>
    <w:rsid w:val="003E74B2"/>
    <w:rsid w:val="003F5282"/>
    <w:rsid w:val="00412555"/>
    <w:rsid w:val="00416987"/>
    <w:rsid w:val="00424510"/>
    <w:rsid w:val="00440005"/>
    <w:rsid w:val="0044324A"/>
    <w:rsid w:val="00460773"/>
    <w:rsid w:val="0047048A"/>
    <w:rsid w:val="00494DEA"/>
    <w:rsid w:val="00497135"/>
    <w:rsid w:val="004B7CE6"/>
    <w:rsid w:val="004D7D30"/>
    <w:rsid w:val="004E3B51"/>
    <w:rsid w:val="004F19DC"/>
    <w:rsid w:val="00522DED"/>
    <w:rsid w:val="00542C2B"/>
    <w:rsid w:val="00543A8A"/>
    <w:rsid w:val="005523C9"/>
    <w:rsid w:val="00572201"/>
    <w:rsid w:val="005A0D61"/>
    <w:rsid w:val="005C0070"/>
    <w:rsid w:val="00630ED2"/>
    <w:rsid w:val="00637F69"/>
    <w:rsid w:val="006C35E6"/>
    <w:rsid w:val="006E4069"/>
    <w:rsid w:val="006F0A09"/>
    <w:rsid w:val="006F369C"/>
    <w:rsid w:val="00701D33"/>
    <w:rsid w:val="00734D4F"/>
    <w:rsid w:val="007746AB"/>
    <w:rsid w:val="007777C5"/>
    <w:rsid w:val="007A2AAB"/>
    <w:rsid w:val="007A2CE5"/>
    <w:rsid w:val="007F1A31"/>
    <w:rsid w:val="007F78D4"/>
    <w:rsid w:val="00811E5E"/>
    <w:rsid w:val="008158FC"/>
    <w:rsid w:val="008174D5"/>
    <w:rsid w:val="00857CC9"/>
    <w:rsid w:val="00891072"/>
    <w:rsid w:val="008A4AF1"/>
    <w:rsid w:val="008F1E8F"/>
    <w:rsid w:val="008F67F2"/>
    <w:rsid w:val="009225C4"/>
    <w:rsid w:val="009416FB"/>
    <w:rsid w:val="00975F5C"/>
    <w:rsid w:val="009A047E"/>
    <w:rsid w:val="009C45AE"/>
    <w:rsid w:val="009D4DDC"/>
    <w:rsid w:val="00A038BD"/>
    <w:rsid w:val="00A06980"/>
    <w:rsid w:val="00A26A13"/>
    <w:rsid w:val="00A40BE2"/>
    <w:rsid w:val="00A6243E"/>
    <w:rsid w:val="00A71D49"/>
    <w:rsid w:val="00A944BA"/>
    <w:rsid w:val="00A96353"/>
    <w:rsid w:val="00B140E8"/>
    <w:rsid w:val="00BA0B03"/>
    <w:rsid w:val="00BB1EFB"/>
    <w:rsid w:val="00BC0890"/>
    <w:rsid w:val="00BD33DA"/>
    <w:rsid w:val="00BF14D5"/>
    <w:rsid w:val="00BF50BF"/>
    <w:rsid w:val="00C559BA"/>
    <w:rsid w:val="00C97A68"/>
    <w:rsid w:val="00CD53C5"/>
    <w:rsid w:val="00CF15C9"/>
    <w:rsid w:val="00D1370C"/>
    <w:rsid w:val="00D428A8"/>
    <w:rsid w:val="00D43490"/>
    <w:rsid w:val="00D527A7"/>
    <w:rsid w:val="00D71A36"/>
    <w:rsid w:val="00DA6BBB"/>
    <w:rsid w:val="00DA7396"/>
    <w:rsid w:val="00DB02A0"/>
    <w:rsid w:val="00DC2046"/>
    <w:rsid w:val="00DC66FD"/>
    <w:rsid w:val="00E350DB"/>
    <w:rsid w:val="00E37579"/>
    <w:rsid w:val="00E631FD"/>
    <w:rsid w:val="00E7073E"/>
    <w:rsid w:val="00E737ED"/>
    <w:rsid w:val="00E95191"/>
    <w:rsid w:val="00E957FF"/>
    <w:rsid w:val="00EB2754"/>
    <w:rsid w:val="00EE00CF"/>
    <w:rsid w:val="00EF5421"/>
    <w:rsid w:val="00F11DE6"/>
    <w:rsid w:val="00F40C39"/>
    <w:rsid w:val="00F428F8"/>
    <w:rsid w:val="00F74831"/>
    <w:rsid w:val="00FA5ED6"/>
    <w:rsid w:val="00FA7B02"/>
    <w:rsid w:val="00FC2D24"/>
    <w:rsid w:val="00FC68B4"/>
    <w:rsid w:val="00FD3C08"/>
    <w:rsid w:val="00FE4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6EB9"/>
  <w15:docId w15:val="{A6C431E9-703A-414F-A325-FD1BC281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6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6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6B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6B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6B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6B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6B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6B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6B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B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6B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6B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6B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6B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6B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6B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6B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6BBB"/>
    <w:rPr>
      <w:rFonts w:eastAsiaTheme="majorEastAsia" w:cstheme="majorBidi"/>
      <w:color w:val="272727" w:themeColor="text1" w:themeTint="D8"/>
    </w:rPr>
  </w:style>
  <w:style w:type="paragraph" w:styleId="Ttulo">
    <w:name w:val="Title"/>
    <w:basedOn w:val="Normal"/>
    <w:next w:val="Normal"/>
    <w:link w:val="TtuloCar"/>
    <w:uiPriority w:val="10"/>
    <w:qFormat/>
    <w:rsid w:val="00DA6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6B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6B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6B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6BBB"/>
    <w:pPr>
      <w:spacing w:before="160"/>
      <w:jc w:val="center"/>
    </w:pPr>
    <w:rPr>
      <w:i/>
      <w:iCs/>
      <w:color w:val="404040" w:themeColor="text1" w:themeTint="BF"/>
    </w:rPr>
  </w:style>
  <w:style w:type="character" w:customStyle="1" w:styleId="CitaCar">
    <w:name w:val="Cita Car"/>
    <w:basedOn w:val="Fuentedeprrafopredeter"/>
    <w:link w:val="Cita"/>
    <w:uiPriority w:val="29"/>
    <w:rsid w:val="00DA6BBB"/>
    <w:rPr>
      <w:i/>
      <w:iCs/>
      <w:color w:val="404040" w:themeColor="text1" w:themeTint="BF"/>
    </w:rPr>
  </w:style>
  <w:style w:type="paragraph" w:styleId="Prrafodelista">
    <w:name w:val="List Paragraph"/>
    <w:basedOn w:val="Normal"/>
    <w:uiPriority w:val="34"/>
    <w:qFormat/>
    <w:rsid w:val="00DA6BBB"/>
    <w:pPr>
      <w:ind w:left="720"/>
      <w:contextualSpacing/>
    </w:pPr>
  </w:style>
  <w:style w:type="character" w:styleId="nfasisintenso">
    <w:name w:val="Intense Emphasis"/>
    <w:basedOn w:val="Fuentedeprrafopredeter"/>
    <w:uiPriority w:val="21"/>
    <w:qFormat/>
    <w:rsid w:val="00DA6BBB"/>
    <w:rPr>
      <w:i/>
      <w:iCs/>
      <w:color w:val="0F4761" w:themeColor="accent1" w:themeShade="BF"/>
    </w:rPr>
  </w:style>
  <w:style w:type="paragraph" w:styleId="Citadestacada">
    <w:name w:val="Intense Quote"/>
    <w:basedOn w:val="Normal"/>
    <w:next w:val="Normal"/>
    <w:link w:val="CitadestacadaCar"/>
    <w:uiPriority w:val="30"/>
    <w:qFormat/>
    <w:rsid w:val="00DA6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6BBB"/>
    <w:rPr>
      <w:i/>
      <w:iCs/>
      <w:color w:val="0F4761" w:themeColor="accent1" w:themeShade="BF"/>
    </w:rPr>
  </w:style>
  <w:style w:type="character" w:styleId="Referenciaintensa">
    <w:name w:val="Intense Reference"/>
    <w:basedOn w:val="Fuentedeprrafopredeter"/>
    <w:uiPriority w:val="32"/>
    <w:qFormat/>
    <w:rsid w:val="00DA6BBB"/>
    <w:rPr>
      <w:b/>
      <w:bCs/>
      <w:smallCaps/>
      <w:color w:val="0F4761" w:themeColor="accent1" w:themeShade="BF"/>
      <w:spacing w:val="5"/>
    </w:rPr>
  </w:style>
  <w:style w:type="paragraph" w:styleId="Encabezado">
    <w:name w:val="header"/>
    <w:basedOn w:val="Normal"/>
    <w:link w:val="EncabezadoCar"/>
    <w:uiPriority w:val="99"/>
    <w:unhideWhenUsed/>
    <w:rsid w:val="00052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314"/>
  </w:style>
  <w:style w:type="paragraph" w:styleId="Piedepgina">
    <w:name w:val="footer"/>
    <w:basedOn w:val="Normal"/>
    <w:link w:val="PiedepginaCar"/>
    <w:uiPriority w:val="99"/>
    <w:unhideWhenUsed/>
    <w:rsid w:val="00052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314"/>
  </w:style>
  <w:style w:type="paragraph" w:styleId="Textodeglobo">
    <w:name w:val="Balloon Text"/>
    <w:basedOn w:val="Normal"/>
    <w:link w:val="TextodegloboCar"/>
    <w:uiPriority w:val="99"/>
    <w:semiHidden/>
    <w:unhideWhenUsed/>
    <w:rsid w:val="00CD53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3C5"/>
    <w:rPr>
      <w:rFonts w:ascii="Tahoma" w:hAnsi="Tahoma" w:cs="Tahoma"/>
      <w:sz w:val="16"/>
      <w:szCs w:val="16"/>
    </w:rPr>
  </w:style>
  <w:style w:type="paragraph" w:customStyle="1" w:styleId="Vieta1">
    <w:name w:val="Viñeta 1"/>
    <w:basedOn w:val="Prrafodelista"/>
    <w:link w:val="Vieta1Car"/>
    <w:uiPriority w:val="2"/>
    <w:qFormat/>
    <w:rsid w:val="00BC0890"/>
    <w:pPr>
      <w:numPr>
        <w:numId w:val="2"/>
      </w:numPr>
      <w:spacing w:after="100" w:line="240" w:lineRule="auto"/>
      <w:ind w:left="425" w:hanging="425"/>
      <w:contextualSpacing w:val="0"/>
      <w:jc w:val="both"/>
    </w:pPr>
    <w:rPr>
      <w:rFonts w:ascii="Poppins" w:hAnsi="Poppins" w:cs="Calibri"/>
      <w:color w:val="595959"/>
      <w:kern w:val="0"/>
      <w:sz w:val="18"/>
      <w14:ligatures w14:val="none"/>
    </w:rPr>
  </w:style>
  <w:style w:type="character" w:customStyle="1" w:styleId="Vieta1Car">
    <w:name w:val="Viñeta 1 Car"/>
    <w:link w:val="Vieta1"/>
    <w:uiPriority w:val="2"/>
    <w:rsid w:val="00BC0890"/>
    <w:rPr>
      <w:rFonts w:ascii="Poppins" w:hAnsi="Poppins" w:cs="Calibri"/>
      <w:color w:val="595959"/>
      <w:kern w:val="0"/>
      <w:sz w:val="18"/>
      <w14:ligatures w14:val="none"/>
    </w:rPr>
  </w:style>
  <w:style w:type="paragraph" w:customStyle="1" w:styleId="Vieta2">
    <w:name w:val="Viñeta 2"/>
    <w:basedOn w:val="Prrafodelista"/>
    <w:link w:val="Vieta2Car"/>
    <w:uiPriority w:val="2"/>
    <w:qFormat/>
    <w:rsid w:val="00BC0890"/>
    <w:pPr>
      <w:numPr>
        <w:numId w:val="3"/>
      </w:numPr>
      <w:spacing w:after="100" w:line="240" w:lineRule="auto"/>
      <w:ind w:left="850" w:hanging="425"/>
      <w:jc w:val="both"/>
    </w:pPr>
    <w:rPr>
      <w:rFonts w:ascii="Poppins" w:hAnsi="Poppins" w:cs="Calibri"/>
      <w:color w:val="595959"/>
      <w:kern w:val="0"/>
      <w:sz w:val="18"/>
      <w14:ligatures w14:val="none"/>
    </w:rPr>
  </w:style>
  <w:style w:type="character" w:customStyle="1" w:styleId="Vieta2Car">
    <w:name w:val="Viñeta 2 Car"/>
    <w:link w:val="Vieta2"/>
    <w:uiPriority w:val="2"/>
    <w:rsid w:val="00BC0890"/>
    <w:rPr>
      <w:rFonts w:ascii="Poppins" w:hAnsi="Poppins" w:cs="Calibri"/>
      <w:color w:val="595959"/>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APAC</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Eiroa Millares, Eduardo</dc:creator>
  <cp:lastModifiedBy>Carmen  Rodríguez Guerrero</cp:lastModifiedBy>
  <cp:revision>2</cp:revision>
  <cp:lastPrinted>2025-01-23T11:12:00Z</cp:lastPrinted>
  <dcterms:created xsi:type="dcterms:W3CDTF">2025-01-28T12:20:00Z</dcterms:created>
  <dcterms:modified xsi:type="dcterms:W3CDTF">2025-01-28T12:20:00Z</dcterms:modified>
</cp:coreProperties>
</file>